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  <w:r>
              <w:rPr>
                <w:rFonts w:ascii="Times New Roman" w:hAnsi="Times New Roman"/>
              </w:rPr>
              <w:t>有药师证及取得时间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工作经历（含实习）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工作经历（含实习）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请列出工作（含实习）以来的工作单位、具体时间、岗位及职务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3FAF4138"/>
    <w:rsid w:val="3FA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2023-09-18T09:13:00Z</dcterms:created>
  <dc:creator>云不生烟</dc:creator>
  <cp:lastModifiedBy>云不生烟</cp:lastModifiedBy>
  <dcterms:modified xsi:type="dcterms:W3CDTF">2023-09-18T09:14:00Z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E31C808ED4B84DA18F3E537DF1971E7E_11</vt:lpwstr>
  </property>
</Properties>
</file>